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4C6" w:rsidRDefault="003C54C6" w:rsidP="003C54C6">
      <w:pPr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Лекции 11  Вторичная металлургия. </w:t>
      </w:r>
    </w:p>
    <w:p w:rsidR="003C54C6" w:rsidRDefault="003C54C6" w:rsidP="003C54C6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настоящее время во всем мире, в том числе и в Казахстане, быстрыми темпами растет объем электронного лома, пригодного для вторичной переработки с целью извлечения драгоценных и цветных металлов. Увеличение количества электронных отходов после технического перевооружения отраслей промышленности, модернизации парка компьютеров и других электронных устройств в 2011 г. составило примерно 30 % по сравнению с предыдущим годом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54C6" w:rsidRDefault="003C54C6" w:rsidP="003C54C6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Образовавшиеся отходы, с одной стороны, наносят огромный вред окружающей среде, а с другой — представляют собой ценнейшие ресурсы, в сотни и тысячи раз превосходящие природные источники по содержанию полезных компонентов. Рост цен на золото, наблюдающийся в последние годы, и стабильно высокие цены на другие драгоценные металлы  делают экономически выгодной переработку электронного лома. Предлагаемые к рассмотрению данные о составе сырья, применяемых технологиях и экономических показателях получены при анализе работы одного из предприятий, занятого переработкой вторичного сырья, содержащего драгоценные металлы.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состава электронного лома дает основание отнести его к классу неоднородного полиметаллического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сырья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ассовая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доля суммарного содержания драгоценных металлов в электронном ломе в среднем составляет 0,1—0,15. Обычно на переработку поступает лом различного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состава</w:t>
      </w:r>
      <w:proofErr w:type="gramStart"/>
      <w:r>
        <w:rPr>
          <w:rFonts w:ascii="Times New Roman" w:hAnsi="Times New Roman" w:cs="Times New Roman"/>
          <w:sz w:val="28"/>
          <w:szCs w:val="28"/>
        </w:rPr>
        <w:t>,в</w:t>
      </w:r>
      <w:proofErr w:type="gramEnd"/>
      <w:r>
        <w:rPr>
          <w:rFonts w:ascii="Times New Roman" w:hAnsi="Times New Roman" w:cs="Times New Roman"/>
          <w:sz w:val="28"/>
          <w:szCs w:val="28"/>
        </w:rPr>
        <w:t>ключающего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полимерные материалы, тугоплавкие металлы, керамические материалы и остальные металлы, в том числе и благородные.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результате анализа структуры электронного лома было выделено 6 типов (составов) наиболее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чаcто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перерабатываемого сырья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— лом электронных систем военной техники;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— печатные платы;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— обобщенный состав смешанного лома электронных приборов;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— ЭВМ типа IBM;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— элементы с функциями переключения;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— транзисторные стеклянные изоляторы.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Экономические оценки процессов переработки электронного лома с  извлечением только золота и серебра указывают на недостаточную эффективность такого производства из за низкого содержания указанных компонентов в ломе, несмотря на их высокую стоимость.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Только комплексная его переработка с извлечением благородных и цветных металлов позволит сделать указанный технологический процесс экономически целесообразным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решения указанной проблемы предлагается экологически чистая эффективная технологическая схема по переработке многокомпонентного электронного лома для комплексного дифференцированного извлечения благородных и цветных металло</w:t>
      </w:r>
      <w:proofErr w:type="gramStart"/>
      <w:r>
        <w:rPr>
          <w:rFonts w:ascii="Times New Roman" w:hAnsi="Times New Roman" w:cs="Times New Roman"/>
          <w:sz w:val="28"/>
          <w:szCs w:val="28"/>
        </w:rPr>
        <w:t>в(</w:t>
      </w:r>
      <w:proofErr w:type="gramEnd"/>
      <w:r>
        <w:rPr>
          <w:rFonts w:ascii="Times New Roman" w:hAnsi="Times New Roman" w:cs="Times New Roman"/>
          <w:sz w:val="28"/>
          <w:szCs w:val="28"/>
        </w:rPr>
        <w:t>рис 1).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noProof/>
        </w:rPr>
      </w:pP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735070" cy="5529580"/>
            <wp:effectExtent l="19050" t="0" r="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424" t="15736" r="43687" b="5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5070" cy="5529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noProof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Проведены ее опытно-промышленные испытания в производственных условиях. Необходимо отметить следующие преимущества новой технологии: — возможность переработки бедного сырья (в настоящее время оно направляется на медеплавильные комбинаты, где существенно ниже показатели сквозного извлечения цветных и благородных металлов); — реализация поэтапного извлечения цветных и благородных металлов и выделения их в отдельные продукты; — высокая степень извлечения ценных компонентов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, %: </w:t>
      </w:r>
      <w:proofErr w:type="gramEnd"/>
      <w:r>
        <w:rPr>
          <w:rFonts w:ascii="Times New Roman" w:hAnsi="Times New Roman" w:cs="Times New Roman"/>
          <w:sz w:val="28"/>
          <w:szCs w:val="28"/>
        </w:rPr>
        <w:t>золото — 97, серебро — 94, медь — 96, олово — 92,5, свинец — 91, металлы платиновой группы — 94,5;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— простота аппаратного оформления, применение невысоких температур и высокие экологические показатели. Использование на предприятии данной технологической схемы позволит существенно повысить получаемую прибыль. В табл. 2 представлена информация о производительности технологии по каждому составу, полученная на основе данных одного из аффинажных заводов. На основе полученных от производственников данных по объему годовой переработки лома для каждого из его 6 составов были рассчитаны чистая годовая прибыль и прибыль на 1 т лома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Учтены снижение себестоимости золота как основного продукта при попутном извлечении других ценных компонентов, а также необходимые затраты и вычеты .</w:t>
      </w:r>
      <w:r>
        <w:rPr>
          <w:noProof/>
        </w:rPr>
        <w:t xml:space="preserve"> </w:t>
      </w:r>
    </w:p>
    <w:p w:rsidR="003C54C6" w:rsidRDefault="003C54C6" w:rsidP="003C54C6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3933825" cy="3355975"/>
            <wp:effectExtent l="19050" t="0" r="9525" b="0"/>
            <wp:docPr id="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26938" t="33598" r="50999" b="32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35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54C6" w:rsidRPr="00B12E10" w:rsidRDefault="003C54C6" w:rsidP="003C54C6">
      <w:pPr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>ЛИТЕРАТУРА  по материалам реферата «Вторичная металлургия»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магистант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20-ММТ</w:t>
      </w:r>
      <w:r w:rsidRPr="00B12E1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Байбосынова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 Д.Б. </w:t>
      </w:r>
    </w:p>
    <w:p w:rsidR="003C54C6" w:rsidRPr="00B12E10" w:rsidRDefault="003C54C6" w:rsidP="003C54C6">
      <w:pPr>
        <w:pStyle w:val="a3"/>
        <w:numPr>
          <w:ilvl w:val="0"/>
          <w:numId w:val="5"/>
        </w:numPr>
        <w:tabs>
          <w:tab w:val="left" w:pos="3720"/>
        </w:tabs>
        <w:spacing w:after="160" w:line="256" w:lineRule="auto"/>
      </w:pPr>
      <w:r w:rsidRPr="00B12E10">
        <w:t xml:space="preserve">Тесленко В. Аффинаж золота в России в 2010 году. http:// </w:t>
      </w:r>
      <w:proofErr w:type="spellStart"/>
      <w:r w:rsidRPr="00B12E10">
        <w:t>www.zoltech.ru</w:t>
      </w:r>
      <w:proofErr w:type="spellEnd"/>
      <w:r w:rsidRPr="00B12E10">
        <w:t>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 xml:space="preserve">2. Рынок драгоценных металлов 2011: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Анал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. обзор. http://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www.metalresearch.ru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>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Стрижко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 Л.С.,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Лолейт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 С.И. Извлечение цветных и благородных металлов из электронного лома. М.: Изд</w:t>
      </w:r>
      <w:proofErr w:type="gramStart"/>
      <w:r w:rsidRPr="00B12E10">
        <w:rPr>
          <w:rFonts w:ascii="Times New Roman" w:hAnsi="Times New Roman" w:cs="Times New Roman"/>
          <w:sz w:val="24"/>
          <w:szCs w:val="24"/>
        </w:rPr>
        <w:t>.д</w:t>
      </w:r>
      <w:proofErr w:type="gramEnd"/>
      <w:r w:rsidRPr="00B12E10">
        <w:rPr>
          <w:rFonts w:ascii="Times New Roman" w:hAnsi="Times New Roman" w:cs="Times New Roman"/>
          <w:sz w:val="24"/>
          <w:szCs w:val="24"/>
        </w:rPr>
        <w:t>ом «Руда и металлы», 2009.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>4. Переработка вторичного сырья, содержащего драгоценные металлы</w:t>
      </w:r>
      <w:proofErr w:type="gramStart"/>
      <w:r w:rsidRPr="00B12E10"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 w:rsidRPr="00B12E10">
        <w:rPr>
          <w:rFonts w:ascii="Times New Roman" w:hAnsi="Times New Roman" w:cs="Times New Roman"/>
          <w:sz w:val="24"/>
          <w:szCs w:val="24"/>
        </w:rPr>
        <w:t xml:space="preserve">од ред. Ю.А. Карпова. М.: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Гиналмаззолото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>, 1996.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>5. Карпов Ю.А. // Завод</w:t>
      </w:r>
      <w:proofErr w:type="gramStart"/>
      <w:r w:rsidRPr="00B12E10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B12E1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12E10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B12E10">
        <w:rPr>
          <w:rFonts w:ascii="Times New Roman" w:hAnsi="Times New Roman" w:cs="Times New Roman"/>
          <w:sz w:val="24"/>
          <w:szCs w:val="24"/>
        </w:rPr>
        <w:t>аб. 1996. № 10. С. 4.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 xml:space="preserve">6. Котляр Ю.А.,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Меретуков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 М.А.,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Стрижко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 Л.С. Металлургия благородных металлов. М.: Изд. дом «Руда и металлы», 2005.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 xml:space="preserve">7.Лексин В.Н.,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Крупкин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 Н.В., Мельник Л.Г. Эффективность совершенствования производства в цветной металлургии. М.: Металлургия, 1980.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 xml:space="preserve">8. Косоруков О.А. Методы количественного анализа в бизнесе. М.: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>, 2005.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 xml:space="preserve">9. О.Н. Математическая экономика с применением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Mathcad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 xml:space="preserve">, MS </w:t>
      </w:r>
      <w:proofErr w:type="spellStart"/>
      <w:r w:rsidRPr="00B12E10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>. СПб</w:t>
      </w:r>
      <w:proofErr w:type="gramStart"/>
      <w:r w:rsidRPr="00B12E10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Pr="00B12E10">
        <w:rPr>
          <w:rFonts w:ascii="Times New Roman" w:hAnsi="Times New Roman" w:cs="Times New Roman"/>
          <w:sz w:val="24"/>
          <w:szCs w:val="24"/>
        </w:rPr>
        <w:t>БХВ-Петербург</w:t>
      </w:r>
      <w:proofErr w:type="spellEnd"/>
      <w:r w:rsidRPr="00B12E10">
        <w:rPr>
          <w:rFonts w:ascii="Times New Roman" w:hAnsi="Times New Roman" w:cs="Times New Roman"/>
          <w:sz w:val="24"/>
          <w:szCs w:val="24"/>
        </w:rPr>
        <w:t>, 2003.</w:t>
      </w:r>
    </w:p>
    <w:p w:rsidR="003C54C6" w:rsidRPr="00B12E10" w:rsidRDefault="003C54C6" w:rsidP="003C54C6">
      <w:pPr>
        <w:tabs>
          <w:tab w:val="left" w:pos="3720"/>
        </w:tabs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 xml:space="preserve">     10. Сергеев И.В. Экономика предприятия. М.: Финансы и</w:t>
      </w:r>
    </w:p>
    <w:p w:rsidR="003C54C6" w:rsidRPr="00B12E10" w:rsidRDefault="003C54C6" w:rsidP="003C54C6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 w:rsidRPr="00B12E10">
        <w:rPr>
          <w:rFonts w:ascii="Times New Roman" w:hAnsi="Times New Roman" w:cs="Times New Roman"/>
          <w:sz w:val="24"/>
          <w:szCs w:val="24"/>
        </w:rPr>
        <w:t>статистика, 2001.</w:t>
      </w:r>
    </w:p>
    <w:p w:rsidR="00D25BF9" w:rsidRPr="003C54C6" w:rsidRDefault="00D25BF9" w:rsidP="003C54C6"/>
    <w:sectPr w:rsidR="00D25BF9" w:rsidRPr="003C54C6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5AE1135"/>
    <w:multiLevelType w:val="hybridMultilevel"/>
    <w:tmpl w:val="C2782124"/>
    <w:lvl w:ilvl="0" w:tplc="67A6E460">
      <w:start w:val="1"/>
      <w:numFmt w:val="decimal"/>
      <w:lvlText w:val="%1."/>
      <w:lvlJc w:val="left"/>
      <w:pPr>
        <w:ind w:left="786" w:hanging="360"/>
      </w:pPr>
    </w:lvl>
    <w:lvl w:ilvl="1" w:tplc="200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0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0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0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0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0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0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0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3C54C6"/>
    <w:rsid w:val="0072628D"/>
    <w:rsid w:val="007A6EC3"/>
    <w:rsid w:val="007B694C"/>
    <w:rsid w:val="009655AC"/>
    <w:rsid w:val="009F44D0"/>
    <w:rsid w:val="00C11CBA"/>
    <w:rsid w:val="00C15D7C"/>
    <w:rsid w:val="00C2567F"/>
    <w:rsid w:val="00C72857"/>
    <w:rsid w:val="00D25BF9"/>
    <w:rsid w:val="00E0347C"/>
    <w:rsid w:val="00F40E47"/>
    <w:rsid w:val="00FF1D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C5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C54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713</Words>
  <Characters>4068</Characters>
  <Application>Microsoft Office Word</Application>
  <DocSecurity>0</DocSecurity>
  <Lines>33</Lines>
  <Paragraphs>9</Paragraphs>
  <ScaleCrop>false</ScaleCrop>
  <Company/>
  <LinksUpToDate>false</LinksUpToDate>
  <CharactersWithSpaces>4772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2021-08-30T11:31:00Z</dcterms:created>
  <dcterms:modified xsi:type="dcterms:W3CDTF">2021-08-30T12:43:00Z</dcterms:modified>
</cp:coreProperties>
</file>